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1D8" w:rsidRDefault="000E11D8" w:rsidP="000E11D8">
      <w:pPr>
        <w:spacing w:after="0" w:line="240" w:lineRule="auto"/>
        <w:ind w:firstLine="567"/>
        <w:jc w:val="center"/>
      </w:pPr>
      <w:r>
        <w:t>Письмо Минздрава России от 28.04.2021 № 25-3/797</w:t>
      </w:r>
    </w:p>
    <w:p w:rsidR="000E11D8" w:rsidRDefault="000E11D8" w:rsidP="000E11D8">
      <w:pPr>
        <w:spacing w:after="0" w:line="240" w:lineRule="auto"/>
        <w:ind w:firstLine="567"/>
        <w:jc w:val="center"/>
      </w:pPr>
      <w:r>
        <w:t>МИНИСТЕРСТВО ЗДРАВООХРАНЕНИЯ РФ</w:t>
      </w:r>
    </w:p>
    <w:p w:rsidR="000E11D8" w:rsidRDefault="000E11D8" w:rsidP="000E11D8">
      <w:pPr>
        <w:spacing w:after="0" w:line="240" w:lineRule="auto"/>
        <w:ind w:firstLine="567"/>
        <w:jc w:val="center"/>
      </w:pPr>
    </w:p>
    <w:p w:rsidR="000E11D8" w:rsidRDefault="000E11D8" w:rsidP="000E11D8">
      <w:pPr>
        <w:spacing w:after="0" w:line="240" w:lineRule="auto"/>
        <w:ind w:firstLine="567"/>
        <w:jc w:val="center"/>
      </w:pPr>
      <w:r>
        <w:t>ПИСЬМО</w:t>
      </w:r>
    </w:p>
    <w:p w:rsidR="000E11D8" w:rsidRDefault="000E11D8" w:rsidP="000E11D8">
      <w:pPr>
        <w:spacing w:after="0" w:line="240" w:lineRule="auto"/>
        <w:ind w:firstLine="567"/>
        <w:jc w:val="center"/>
      </w:pPr>
    </w:p>
    <w:p w:rsidR="000E11D8" w:rsidRDefault="000E11D8" w:rsidP="000E11D8">
      <w:pPr>
        <w:spacing w:after="0" w:line="240" w:lineRule="auto"/>
        <w:ind w:firstLine="567"/>
        <w:jc w:val="center"/>
      </w:pPr>
      <w:r>
        <w:t>от 28 апреля 2021 года № 25-3/797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Департамент лекарственного обеспечения и регулирования обращения медицинских изделий Минздрава России рассмотрел обращение по вопросу применения норм приказа Министерства здравоохранения Российской Федерации от 15.05.2020 №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приказ Минздрава России от 15.05.2020 № 450н) и сообщает следующее.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В соответствии с Положением о Министерстве здравоохранения Российской Федерации, утвержденным постановлением Правительства Российской Федерации от 19.06.2012 № 608 (далее - Положение), Минздрав России является федеральным органом исполнительной власти, осуществляющим выработку государственной политики и нормативно-правовое регулирование в отнесенных к его ведению сферах деятельности.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Настоящее письмо не содержит правовых норм или общих правил, конкретизирующих нормативные предписания, и не является нормативным правовым актом, а имеет информационно-разъяснительный характер по вопросам применения норм Минздрава России от 15.05.2020 № 450н.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В соответствии с частью 22 статьи 22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Правительство Российской Федерации постановлением от 02.07.2019 № 847 "О федеральном органе исполнительной власти, уполномоченном на установление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установило, что при осуществлении закупок медицинских изделий порядок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устанавливается Министерством здравоохранения Российской Федерации по согласованию с Министерством финансов Российской Федерации.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Единые правила расчета заказчиками начальной (максимальной) цены контракта (далее - НМЦК),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 для обеспечения государственных и муниципальных нужд определены приказом Минздрава России от 15.05.2020 № 450н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осуществлении закупок медицинских изделий" (далее - Порядок).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Пунктом 9 Порядка установлено, что начальная цена единицы медицинского изделия, цена единицы медицинского изделия и (или) стоимости расходных материалов, и (или) стоимость услуг по техническому обслуживанию на период гарантийного срока эксплуатации для медицинских изделий, не указанных в пунктах 2, 3 и 5 данного порядка, устанавливается как средневзвешенное значение (либо не более средневзвешенной цены) собранных заказчиком цен без учета налога на добавленную стоимость (далее - НДС) посредством использования одного или совокупности следующих методов: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а) метода сопоставимых рыночных цен (анализа рынка) в соответствии с частями 2-6 статьи 22 Закона № 44-ФЗ;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б) на основе информации, содержащейся в реестре контрактов, подтверждающей исполнение участником (без учета правопреемства) в течение 3 лет до даты подачи заявки на участие в закупке 3 контрактов, исполненных без применения к такому участнику неустоек (штрафов, пеней).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Расчет НМЦК, в том числе при осуществлении закупки у единственного поставщика (подрядчика, исполнителя), осуществляется по формуле согласно пункту 17 Порядка.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Таким образом, пунктом 9 Порядка установлено, что начальная цена единицы медицинского изделия определяется без учета НДС на основании информации полученной, в том числе от организаций применяющих упрощенную систему налогообложения.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При этом согласно пункту 17 Порядка НМЦК рассчитывается с учетом налога на добавленную стоимость (если применимо для закупаемого медицинского изделия).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Относительно применения НДС полагаем возможным отметить следующее.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Согласно разъяснениям Минфина России, например, письма от 15.05.2019 № 24-01-07/34829, от 12.05.2020 № 24-01-08/38165 и от 19.05.2020 № 24-01-06/40971, в соответствии с пунктом 4 части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При этом в соответствии с положениями Закона о# № 44-ФЗ при осуществлении закупки в извещении и документации о закупке заказчиком устанавливается начальная (максимальная) цена контракта.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Одновременно сообщаем, что 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на основании положений статьи 22 Закона № 44-ФЗ.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Согласно части 6 статьи 22 Закона 44-ФЗ метод сопоставимых рыночных цен (анализа рынка) является приоритетным для определения и обоснования НМЦК, цены контракта, заключаемого с единственным поставщиком (подрядчиком, исполнителем). Исполнение иных методов допускается в случаях, предусмотренных частями 7-11 указанной статьи.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lastRenderedPageBreak/>
        <w:t>При применении метода сопоставимых рыночных цен (анализа рынка) заказчик может использовать обоснованные им коэффициенты или индексы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Запрос на предоставление ценовой информации может содержать, в том числе описание объекта закупки, исполнения контракта, заключаемого по результатам закупки, включая требования к порядку поставки продукции, выполнению работ, оказанию услуг, предполагаемые сроки проведения закупки, порядок оплаты, размер обеспечения исполнения контракта, требования к гарантийному сроку товара, работы, услуги и (или) объему предоставления гарантий их качества, сроки предоставления ценовой информации, а также указание о том, что из ответа на запрос должны однозначно определяться цена единицы товара, работы, услуги и общая цена контракта на условиях, указанных в запросе, срок действия предлагаемой цены, расчет такой цены с целью предупреждения намеренного завышения или занижения цен товаров, работ, услуг.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По мнению Минфина России, при установлении начальной (максимальной) цены контракта заказчику необходимо учитывать все факторы, влияющие на цену, в том числе налоговые платежи, предусмотренные Налоговым кодексом Российской Федерации.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При заключении контракта указывается, что цена контракта является твердой и определяется на весь срок исполнения контракта, а в случае, предусмотренном частью 24 статьи 22 Закона № 44-ФЗ, указываются цены единиц товара, работы, услуги и максимальное значение цены контракта, а также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статьей 34 и статьей 95 Закона № 44-ФЗ.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both"/>
      </w:pPr>
      <w:r>
        <w:t>Победитель при формировании своего ценового предложения предлагает цену контракта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Федерации.</w:t>
      </w:r>
    </w:p>
    <w:p w:rsidR="000E11D8" w:rsidRDefault="000E11D8" w:rsidP="000E11D8">
      <w:pPr>
        <w:spacing w:after="0" w:line="240" w:lineRule="auto"/>
        <w:ind w:firstLine="567"/>
        <w:jc w:val="both"/>
      </w:pPr>
    </w:p>
    <w:p w:rsidR="000E11D8" w:rsidRDefault="000E11D8" w:rsidP="000E11D8">
      <w:pPr>
        <w:spacing w:after="0" w:line="240" w:lineRule="auto"/>
        <w:ind w:firstLine="567"/>
        <w:jc w:val="right"/>
      </w:pPr>
      <w:bookmarkStart w:id="0" w:name="_GoBack"/>
      <w:r>
        <w:t>Директор Департамента</w:t>
      </w:r>
    </w:p>
    <w:p w:rsidR="000E11D8" w:rsidRDefault="000E11D8" w:rsidP="000E11D8">
      <w:pPr>
        <w:spacing w:after="0" w:line="240" w:lineRule="auto"/>
        <w:ind w:firstLine="567"/>
        <w:jc w:val="right"/>
      </w:pPr>
      <w:r>
        <w:t>Е.М. Астапенко</w:t>
      </w:r>
    </w:p>
    <w:p w:rsidR="000E11D8" w:rsidRDefault="000E11D8" w:rsidP="000E11D8">
      <w:pPr>
        <w:spacing w:after="0" w:line="240" w:lineRule="auto"/>
        <w:ind w:firstLine="567"/>
        <w:jc w:val="right"/>
      </w:pPr>
    </w:p>
    <w:bookmarkEnd w:id="0"/>
    <w:p w:rsidR="000E11D8" w:rsidRDefault="000E11D8" w:rsidP="000E11D8"/>
    <w:sectPr w:rsidR="000E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D8"/>
    <w:rsid w:val="000E11D8"/>
    <w:rsid w:val="00277A36"/>
    <w:rsid w:val="00B9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D3C61-AE61-4547-8224-82210CF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Бурова</dc:creator>
  <cp:keywords/>
  <dc:description/>
  <cp:lastModifiedBy>Елена А. Бурова</cp:lastModifiedBy>
  <cp:revision>1</cp:revision>
  <dcterms:created xsi:type="dcterms:W3CDTF">2021-05-28T12:28:00Z</dcterms:created>
  <dcterms:modified xsi:type="dcterms:W3CDTF">2021-05-28T12:29:00Z</dcterms:modified>
</cp:coreProperties>
</file>